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06B78" w14:textId="309B4ADA" w:rsidR="000D02B4" w:rsidRPr="00FE2E3C" w:rsidRDefault="000F6BAC" w:rsidP="000F6BAC">
      <w:pPr>
        <w:ind w:right="141"/>
        <w:jc w:val="both"/>
        <w:rPr>
          <w:rFonts w:ascii="Tahoma" w:hAnsi="Tahoma" w:cs="Tahoma"/>
          <w:b/>
          <w:sz w:val="40"/>
          <w:szCs w:val="36"/>
        </w:rPr>
      </w:pPr>
      <w:r w:rsidRPr="00FE2E3C">
        <w:rPr>
          <w:rFonts w:ascii="Tahoma" w:hAnsi="Tahoma" w:cs="Tahoma"/>
          <w:b/>
          <w:sz w:val="40"/>
          <w:szCs w:val="36"/>
        </w:rPr>
        <w:t>Uputstvo autorima</w:t>
      </w:r>
    </w:p>
    <w:p w14:paraId="032A9BB0" w14:textId="7D6DCC95" w:rsidR="000F6BAC" w:rsidRPr="00FE2E3C" w:rsidRDefault="000F6BAC" w:rsidP="000F6BAC">
      <w:pPr>
        <w:spacing w:after="120"/>
        <w:ind w:right="141" w:firstLine="284"/>
        <w:jc w:val="both"/>
        <w:rPr>
          <w:rFonts w:ascii="Tahoma" w:hAnsi="Tahoma" w:cs="Tahoma"/>
          <w:lang w:val="hr-BA"/>
        </w:rPr>
      </w:pPr>
      <w:r w:rsidRPr="00EA678B">
        <w:rPr>
          <w:rFonts w:ascii="Tahoma" w:hAnsi="Tahoma" w:cs="Tahoma"/>
          <w:i/>
          <w:iCs/>
          <w:lang w:val="hr-BA"/>
        </w:rPr>
        <w:t>Educa</w:t>
      </w:r>
      <w:r w:rsidR="00EA678B">
        <w:rPr>
          <w:rFonts w:ascii="Tahoma" w:hAnsi="Tahoma" w:cs="Tahoma"/>
          <w:lang w:val="hr-BA"/>
        </w:rPr>
        <w:t xml:space="preserve"> – </w:t>
      </w:r>
      <w:r w:rsidRPr="00FE2E3C">
        <w:rPr>
          <w:rFonts w:ascii="Tahoma" w:hAnsi="Tahoma" w:cs="Tahoma"/>
          <w:lang w:val="hr-BA"/>
        </w:rPr>
        <w:t xml:space="preserve">časopis za obrazovanje, nauku i kulturu ima za cilj objavljivanje radova iz oblasti prirodnih, društvenih, humanističkih, tehničkih, te umjetničkih i drugih naučnih domena. </w:t>
      </w:r>
    </w:p>
    <w:p w14:paraId="5CCC599E" w14:textId="62EF4FE5" w:rsidR="000F6BAC" w:rsidRPr="00FE2E3C" w:rsidRDefault="000F6BAC" w:rsidP="000F6BAC">
      <w:pPr>
        <w:spacing w:after="120"/>
        <w:ind w:right="141" w:firstLine="284"/>
        <w:jc w:val="both"/>
        <w:rPr>
          <w:rFonts w:ascii="Tahoma" w:hAnsi="Tahoma" w:cs="Tahoma"/>
          <w:b/>
          <w:bCs/>
          <w:sz w:val="24"/>
          <w:szCs w:val="24"/>
          <w:lang w:val="hr-BA"/>
        </w:rPr>
      </w:pPr>
      <w:r w:rsidRPr="00FE2E3C">
        <w:rPr>
          <w:rFonts w:ascii="Tahoma" w:hAnsi="Tahoma" w:cs="Tahoma"/>
          <w:b/>
          <w:bCs/>
          <w:sz w:val="24"/>
          <w:szCs w:val="24"/>
          <w:lang w:val="hr-BA"/>
        </w:rPr>
        <w:t>KATEGORIZACIJA RADOVA</w:t>
      </w:r>
    </w:p>
    <w:p w14:paraId="07774036" w14:textId="77777777" w:rsidR="000F6BAC" w:rsidRPr="00FE2E3C" w:rsidRDefault="000F6BAC" w:rsidP="000F6BAC">
      <w:pPr>
        <w:spacing w:after="120"/>
        <w:ind w:right="141" w:firstLine="284"/>
        <w:jc w:val="both"/>
        <w:rPr>
          <w:rFonts w:ascii="Tahoma" w:hAnsi="Tahoma" w:cs="Tahoma"/>
          <w:lang w:val="hr-BA"/>
        </w:rPr>
      </w:pPr>
      <w:r w:rsidRPr="00FE2E3C">
        <w:rPr>
          <w:rFonts w:ascii="Tahoma" w:hAnsi="Tahoma" w:cs="Tahoma"/>
          <w:lang w:val="hr-BA"/>
        </w:rPr>
        <w:t>Časopis kategorizira radove u sljedeće grupe:</w:t>
      </w:r>
    </w:p>
    <w:p w14:paraId="2EF7A583" w14:textId="6B71119F" w:rsidR="000F6BAC" w:rsidRPr="00FE2E3C" w:rsidRDefault="000F6BAC" w:rsidP="000F6BAC">
      <w:pPr>
        <w:pStyle w:val="ListParagraph"/>
        <w:numPr>
          <w:ilvl w:val="0"/>
          <w:numId w:val="1"/>
        </w:numPr>
        <w:spacing w:after="120"/>
        <w:ind w:left="567" w:right="141" w:hanging="283"/>
        <w:jc w:val="both"/>
        <w:rPr>
          <w:rFonts w:ascii="Tahoma" w:hAnsi="Tahoma" w:cs="Tahoma"/>
          <w:lang w:val="hr-BA"/>
        </w:rPr>
      </w:pPr>
      <w:r w:rsidRPr="00FE2E3C">
        <w:rPr>
          <w:rFonts w:ascii="Tahoma" w:hAnsi="Tahoma" w:cs="Tahoma"/>
          <w:b/>
          <w:bCs/>
          <w:lang w:val="hr-BA"/>
        </w:rPr>
        <w:t>Izvorni naučni rad</w:t>
      </w:r>
      <w:r w:rsidRPr="00FE2E3C">
        <w:rPr>
          <w:rFonts w:ascii="Tahoma" w:hAnsi="Tahoma" w:cs="Tahoma"/>
          <w:lang w:val="hr-BA"/>
        </w:rPr>
        <w:t xml:space="preserve"> (Original scientific paper) sadrži neobjavljene rezultate izvornih istraživanja. Naučne informacije valja iznositi na logičan, jasan i tačan način tako da se opisana istraživanja mogu ponoviti i tako da se može dobiti rezultat s jednakom tačnošću ili unutar granica eksperimentalne greške. Istraživanja također omogućuju provjeru tačnosti analiza i dedukciju na kojima se temelje rezultati. Takav rad mora sadržavati navode o korištenoj literaturi.</w:t>
      </w:r>
    </w:p>
    <w:p w14:paraId="6D95636F" w14:textId="702CD872" w:rsidR="000F6BAC" w:rsidRPr="00FE2E3C" w:rsidRDefault="000F6BAC" w:rsidP="000F6BAC">
      <w:pPr>
        <w:pStyle w:val="ListParagraph"/>
        <w:numPr>
          <w:ilvl w:val="0"/>
          <w:numId w:val="1"/>
        </w:numPr>
        <w:spacing w:after="120"/>
        <w:ind w:left="567" w:right="141" w:hanging="283"/>
        <w:jc w:val="both"/>
        <w:rPr>
          <w:rFonts w:ascii="Tahoma" w:hAnsi="Tahoma" w:cs="Tahoma"/>
          <w:lang w:val="hr-BA"/>
        </w:rPr>
      </w:pPr>
      <w:r w:rsidRPr="00FE2E3C">
        <w:rPr>
          <w:rFonts w:ascii="Tahoma" w:hAnsi="Tahoma" w:cs="Tahoma"/>
          <w:b/>
          <w:bCs/>
          <w:lang w:val="hr-BA"/>
        </w:rPr>
        <w:t>Prethodno priopćenje</w:t>
      </w:r>
      <w:r w:rsidRPr="00FE2E3C">
        <w:rPr>
          <w:rFonts w:ascii="Tahoma" w:hAnsi="Tahoma" w:cs="Tahoma"/>
          <w:lang w:val="hr-BA"/>
        </w:rPr>
        <w:t xml:space="preserve"> (Preliminary communication) sadrži nove naučne spoznaje čiji karakter zahtijeva hitno objavljivanje. Ne mora omogućavati ponavljanje i provjeru iznesenih rezultata.</w:t>
      </w:r>
    </w:p>
    <w:p w14:paraId="17149928" w14:textId="4373316C" w:rsidR="000F6BAC" w:rsidRPr="00FE2E3C" w:rsidRDefault="000F6BAC" w:rsidP="000F6BAC">
      <w:pPr>
        <w:pStyle w:val="ListParagraph"/>
        <w:numPr>
          <w:ilvl w:val="0"/>
          <w:numId w:val="1"/>
        </w:numPr>
        <w:spacing w:after="120"/>
        <w:ind w:left="567" w:right="141" w:hanging="283"/>
        <w:jc w:val="both"/>
        <w:rPr>
          <w:rFonts w:ascii="Tahoma" w:hAnsi="Tahoma" w:cs="Tahoma"/>
          <w:lang w:val="hr-BA"/>
        </w:rPr>
      </w:pPr>
      <w:r w:rsidRPr="00FE2E3C">
        <w:rPr>
          <w:rFonts w:ascii="Tahoma" w:hAnsi="Tahoma" w:cs="Tahoma"/>
          <w:b/>
          <w:bCs/>
          <w:lang w:val="hr-BA"/>
        </w:rPr>
        <w:t>Pregledni rad</w:t>
      </w:r>
      <w:r w:rsidRPr="00FE2E3C">
        <w:rPr>
          <w:rFonts w:ascii="Tahoma" w:hAnsi="Tahoma" w:cs="Tahoma"/>
          <w:lang w:val="hr-BA"/>
        </w:rPr>
        <w:t xml:space="preserve"> (Review) je cjelovita obrada nekog problema ili područja na sistemski i metodičan način temeljen na već objavljenim rezultatima koji su u članku analizirani, sistemski i kritički raspravljeni.</w:t>
      </w:r>
    </w:p>
    <w:p w14:paraId="0C444284" w14:textId="512C241F" w:rsidR="000F6BAC" w:rsidRPr="00FE2E3C" w:rsidRDefault="000F6BAC" w:rsidP="000F6BAC">
      <w:pPr>
        <w:pStyle w:val="ListParagraph"/>
        <w:numPr>
          <w:ilvl w:val="0"/>
          <w:numId w:val="1"/>
        </w:numPr>
        <w:spacing w:after="120"/>
        <w:ind w:left="567" w:right="141" w:hanging="283"/>
        <w:jc w:val="both"/>
        <w:rPr>
          <w:rFonts w:ascii="Tahoma" w:hAnsi="Tahoma" w:cs="Tahoma"/>
          <w:lang w:val="hr-BA"/>
        </w:rPr>
      </w:pPr>
      <w:r w:rsidRPr="00FE2E3C">
        <w:rPr>
          <w:rFonts w:ascii="Tahoma" w:hAnsi="Tahoma" w:cs="Tahoma"/>
          <w:b/>
          <w:bCs/>
          <w:lang w:val="hr-BA"/>
        </w:rPr>
        <w:t>Stručni rad</w:t>
      </w:r>
      <w:r w:rsidRPr="00FE2E3C">
        <w:rPr>
          <w:rFonts w:ascii="Tahoma" w:hAnsi="Tahoma" w:cs="Tahoma"/>
          <w:lang w:val="hr-BA"/>
        </w:rPr>
        <w:t xml:space="preserve"> (Professional paper) predstavlja priloge iz područja struke čija problematika nije vezana za izvorna istraživanja, te ne mora predstavljati novost u svjetskim okvirima. To se npr. odnosi na reprodukciju u svijetu poznatih spoznaja koje predstavljaju vrijedan sadržaj u pogledu širenja znanja i prilagođavanja izvornih istraživanja potrebama industrije i nauke. Takav rad temeljen je na vlastitim  iskustvima s postupcima, metodama rada i postrojenjima.</w:t>
      </w:r>
    </w:p>
    <w:p w14:paraId="43BF6279" w14:textId="10F009C1" w:rsidR="000F6BAC" w:rsidRPr="00FE2E3C" w:rsidRDefault="000F6BAC" w:rsidP="000F6BAC">
      <w:pPr>
        <w:spacing w:after="120"/>
        <w:ind w:right="141" w:firstLine="284"/>
        <w:jc w:val="both"/>
        <w:rPr>
          <w:rFonts w:ascii="Tahoma" w:hAnsi="Tahoma" w:cs="Tahoma"/>
          <w:b/>
          <w:bCs/>
          <w:sz w:val="24"/>
          <w:szCs w:val="24"/>
          <w:lang w:val="hr-BA"/>
        </w:rPr>
      </w:pPr>
      <w:r w:rsidRPr="00FE2E3C">
        <w:rPr>
          <w:rFonts w:ascii="Tahoma" w:hAnsi="Tahoma" w:cs="Tahoma"/>
          <w:b/>
          <w:bCs/>
          <w:sz w:val="24"/>
          <w:szCs w:val="24"/>
          <w:lang w:val="hr-BA"/>
        </w:rPr>
        <w:t>PODNOŠENJE PRIJAVA</w:t>
      </w:r>
    </w:p>
    <w:p w14:paraId="2A1B7B79" w14:textId="251A7CA4" w:rsidR="000F6BAC" w:rsidRPr="00FE2E3C" w:rsidRDefault="000F6BAC" w:rsidP="000F6BAC">
      <w:pPr>
        <w:spacing w:after="120"/>
        <w:ind w:right="141" w:firstLine="284"/>
        <w:jc w:val="both"/>
        <w:rPr>
          <w:rFonts w:ascii="Tahoma" w:hAnsi="Tahoma" w:cs="Tahoma"/>
          <w:lang w:val="hr-BA"/>
        </w:rPr>
      </w:pPr>
      <w:r w:rsidRPr="00FE2E3C">
        <w:rPr>
          <w:rFonts w:ascii="Tahoma" w:hAnsi="Tahoma" w:cs="Tahoma"/>
          <w:lang w:val="hr-BA"/>
        </w:rPr>
        <w:t xml:space="preserve">Educa izlazi jednom godišnje. Radovi se zaprimaju od </w:t>
      </w:r>
      <w:r w:rsidR="000D3B7E">
        <w:rPr>
          <w:rFonts w:ascii="Tahoma" w:hAnsi="Tahoma" w:cs="Tahoma"/>
          <w:lang w:val="hr-BA"/>
        </w:rPr>
        <w:t>20</w:t>
      </w:r>
      <w:r w:rsidR="00AE7B09">
        <w:rPr>
          <w:rFonts w:ascii="Tahoma" w:hAnsi="Tahoma" w:cs="Tahoma"/>
          <w:lang w:val="hr-BA"/>
        </w:rPr>
        <w:t>. marta do 31. maja</w:t>
      </w:r>
      <w:r w:rsidR="00C37000">
        <w:rPr>
          <w:rFonts w:ascii="Tahoma" w:hAnsi="Tahoma" w:cs="Tahoma"/>
          <w:lang w:val="hr-BA"/>
        </w:rPr>
        <w:t xml:space="preserve"> 2025</w:t>
      </w:r>
      <w:r w:rsidR="00AE7B09">
        <w:rPr>
          <w:rFonts w:ascii="Tahoma" w:hAnsi="Tahoma" w:cs="Tahoma"/>
          <w:lang w:val="hr-BA"/>
        </w:rPr>
        <w:t xml:space="preserve">. </w:t>
      </w:r>
    </w:p>
    <w:p w14:paraId="28C7172F" w14:textId="77777777" w:rsidR="000F6BAC" w:rsidRPr="00FE2E3C" w:rsidRDefault="000F6BAC" w:rsidP="000F6BAC">
      <w:pPr>
        <w:spacing w:after="120"/>
        <w:ind w:right="141" w:firstLine="284"/>
        <w:jc w:val="both"/>
        <w:rPr>
          <w:rFonts w:ascii="Tahoma" w:hAnsi="Tahoma" w:cs="Tahoma"/>
          <w:lang w:val="hr-BA"/>
        </w:rPr>
      </w:pPr>
      <w:r w:rsidRPr="00FE2E3C">
        <w:rPr>
          <w:rFonts w:ascii="Tahoma" w:hAnsi="Tahoma" w:cs="Tahoma"/>
          <w:lang w:val="hr-BA"/>
        </w:rPr>
        <w:t xml:space="preserve">Radovi koji se šalju Uredništvu časopisa Educa trebaju biti u skladu sa propozicijama o sadržaju, izgledu i kvalitetu koje je časopis propisao u Uputstvu za tehničku obradu rada, koji možete pronaći na web stranici časopisa: www.nf.unmo.ba/educa. </w:t>
      </w:r>
    </w:p>
    <w:p w14:paraId="0EB04422" w14:textId="77777777" w:rsidR="000F6BAC" w:rsidRPr="00FE2E3C" w:rsidRDefault="000F6BAC" w:rsidP="000F6BAC">
      <w:pPr>
        <w:spacing w:after="120"/>
        <w:ind w:right="141" w:firstLine="284"/>
        <w:jc w:val="both"/>
        <w:rPr>
          <w:rFonts w:ascii="Tahoma" w:hAnsi="Tahoma" w:cs="Tahoma"/>
          <w:lang w:val="hr-BA"/>
        </w:rPr>
      </w:pPr>
      <w:r w:rsidRPr="00FE2E3C">
        <w:rPr>
          <w:rFonts w:ascii="Tahoma" w:hAnsi="Tahoma" w:cs="Tahoma"/>
          <w:lang w:val="hr-BA"/>
        </w:rPr>
        <w:t>Svi radovi koji ne zadovoljavaju kriterije tehničke obrade vraćaju se autoru/ima na ispravku štamparskih grešaka ili drugih grafičkih nedostataka. Pri ispravljanju radova, u principu, ne smiju se više unositi promjene ili dopune teksta.</w:t>
      </w:r>
    </w:p>
    <w:p w14:paraId="79A9CD58" w14:textId="77777777" w:rsidR="000F6BAC" w:rsidRPr="00FE2E3C" w:rsidRDefault="000F6BAC" w:rsidP="000F6BAC">
      <w:pPr>
        <w:spacing w:after="120"/>
        <w:ind w:right="141" w:firstLine="284"/>
        <w:jc w:val="both"/>
        <w:rPr>
          <w:rFonts w:ascii="Tahoma" w:hAnsi="Tahoma" w:cs="Tahoma"/>
          <w:lang w:val="hr-BA"/>
        </w:rPr>
      </w:pPr>
      <w:r w:rsidRPr="00FE2E3C">
        <w:rPr>
          <w:rFonts w:ascii="Tahoma" w:hAnsi="Tahoma" w:cs="Tahoma"/>
          <w:lang w:val="hr-BA"/>
        </w:rPr>
        <w:t>Nepoštovanje navedenih kriterija može da rezultira neprihvatanjem rada, traženjem da se rad ponovo prilagodi ili kašnjenjem prilikom objavljivanja, stoga molimo saradnike da svoje radove pišu u skladu sa navedenim preporukama.</w:t>
      </w:r>
    </w:p>
    <w:p w14:paraId="2873BBFF" w14:textId="00481694" w:rsidR="000F6BAC" w:rsidRPr="00FE2E3C" w:rsidRDefault="000F6BAC" w:rsidP="000F6BAC">
      <w:pPr>
        <w:spacing w:after="120"/>
        <w:ind w:right="141" w:firstLine="284"/>
        <w:jc w:val="both"/>
        <w:rPr>
          <w:rFonts w:ascii="Tahoma" w:hAnsi="Tahoma" w:cs="Tahoma"/>
          <w:b/>
          <w:bCs/>
          <w:lang w:val="hr-BA"/>
        </w:rPr>
      </w:pPr>
      <w:r w:rsidRPr="00FE2E3C">
        <w:rPr>
          <w:rFonts w:ascii="Tahoma" w:hAnsi="Tahoma" w:cs="Tahoma"/>
          <w:b/>
          <w:bCs/>
          <w:lang w:val="hr-BA"/>
        </w:rPr>
        <w:t>Predlošci</w:t>
      </w:r>
    </w:p>
    <w:p w14:paraId="48A2C362" w14:textId="77777777" w:rsidR="000F6BAC" w:rsidRPr="00FE2E3C" w:rsidRDefault="000F6BAC" w:rsidP="000F6BAC">
      <w:pPr>
        <w:spacing w:after="120"/>
        <w:ind w:right="141" w:firstLine="284"/>
        <w:jc w:val="both"/>
        <w:rPr>
          <w:rFonts w:ascii="Tahoma" w:hAnsi="Tahoma" w:cs="Tahoma"/>
          <w:lang w:val="hr-BA"/>
        </w:rPr>
      </w:pPr>
      <w:r w:rsidRPr="00FE2E3C">
        <w:rPr>
          <w:rFonts w:ascii="Tahoma" w:hAnsi="Tahoma" w:cs="Tahoma"/>
          <w:lang w:val="hr-BA"/>
        </w:rPr>
        <w:t xml:space="preserve">Educa je pripremila predloške (engl. template) za izgled i sadržaj naučnog rada. Predlošci sadrže sve neophodne podnaslove i obogaćeni su uputama o sadržaju svakog poglavlja naučnog rada, te će autorima znatno olakšati proces pisanja istog. Educa preporučuje korištenje predložaka za pisanje naučnih radova koji se nalaze na web stranici časopisa. </w:t>
      </w:r>
    </w:p>
    <w:p w14:paraId="3C4FFD07" w14:textId="3DF21EE1" w:rsidR="000F6BAC" w:rsidRPr="00FE2E3C" w:rsidRDefault="000F6BAC" w:rsidP="000F6BAC">
      <w:pPr>
        <w:spacing w:after="120"/>
        <w:ind w:right="141" w:firstLine="284"/>
        <w:jc w:val="both"/>
        <w:rPr>
          <w:rFonts w:ascii="Tahoma" w:hAnsi="Tahoma" w:cs="Tahoma"/>
          <w:b/>
          <w:bCs/>
          <w:lang w:val="hr-BA"/>
        </w:rPr>
      </w:pPr>
      <w:r w:rsidRPr="00FE2E3C">
        <w:rPr>
          <w:rFonts w:ascii="Tahoma" w:hAnsi="Tahoma" w:cs="Tahoma"/>
          <w:b/>
          <w:bCs/>
          <w:lang w:val="hr-BA"/>
        </w:rPr>
        <w:t>Obrazac za prijavu rada</w:t>
      </w:r>
    </w:p>
    <w:p w14:paraId="2CD6DDC6" w14:textId="77777777" w:rsidR="000F6BAC" w:rsidRDefault="000F6BAC" w:rsidP="000F6BAC">
      <w:pPr>
        <w:spacing w:after="120"/>
        <w:ind w:right="141" w:firstLine="284"/>
        <w:jc w:val="both"/>
        <w:rPr>
          <w:rFonts w:ascii="Tahoma" w:hAnsi="Tahoma" w:cs="Tahoma"/>
          <w:lang w:val="hr-BA"/>
        </w:rPr>
      </w:pPr>
      <w:r w:rsidRPr="00FE2E3C">
        <w:rPr>
          <w:rFonts w:ascii="Tahoma" w:hAnsi="Tahoma" w:cs="Tahoma"/>
          <w:lang w:val="hr-BA"/>
        </w:rPr>
        <w:t>Svi autori radova moraju potpisati Obrazac za prijavu rada. On sadrži odobrenje za objavljivanje poslanog rada, izjavu o sukobu interesa i izjavu o prijenosu autorskih prava na časopis Educa. Ovaj obrazac se mora preuzeti sa web stranice www.nf.unmo.ba/educa, te odštampati, popuniti, skenirati i poslati elektronski.</w:t>
      </w:r>
    </w:p>
    <w:p w14:paraId="189A3B4B" w14:textId="77777777" w:rsidR="00FE4118" w:rsidRPr="00FE2E3C" w:rsidRDefault="00FE4118" w:rsidP="000F6BAC">
      <w:pPr>
        <w:spacing w:after="120"/>
        <w:ind w:right="141" w:firstLine="284"/>
        <w:jc w:val="both"/>
        <w:rPr>
          <w:rFonts w:ascii="Tahoma" w:hAnsi="Tahoma" w:cs="Tahoma"/>
          <w:lang w:val="hr-BA"/>
        </w:rPr>
      </w:pPr>
    </w:p>
    <w:p w14:paraId="7E2C5BCB" w14:textId="35A31E75" w:rsidR="000F6BAC" w:rsidRPr="00FE2E3C" w:rsidRDefault="000F6BAC" w:rsidP="000F6BAC">
      <w:pPr>
        <w:spacing w:after="120"/>
        <w:ind w:right="141" w:firstLine="284"/>
        <w:jc w:val="both"/>
        <w:rPr>
          <w:rFonts w:ascii="Tahoma" w:hAnsi="Tahoma" w:cs="Tahoma"/>
          <w:b/>
          <w:bCs/>
          <w:lang w:val="hr-BA"/>
        </w:rPr>
      </w:pPr>
      <w:r w:rsidRPr="00FE2E3C">
        <w:rPr>
          <w:rFonts w:ascii="Tahoma" w:hAnsi="Tahoma" w:cs="Tahoma"/>
          <w:b/>
          <w:bCs/>
          <w:lang w:val="hr-BA"/>
        </w:rPr>
        <w:lastRenderedPageBreak/>
        <w:t>Slanje rada</w:t>
      </w:r>
    </w:p>
    <w:p w14:paraId="1EE76487" w14:textId="77777777" w:rsidR="000F6BAC" w:rsidRPr="00FE2E3C" w:rsidRDefault="000F6BAC" w:rsidP="000F6BAC">
      <w:pPr>
        <w:spacing w:after="120"/>
        <w:ind w:right="141" w:firstLine="284"/>
        <w:jc w:val="both"/>
        <w:rPr>
          <w:rFonts w:ascii="Tahoma" w:hAnsi="Tahoma" w:cs="Tahoma"/>
          <w:lang w:val="hr-BA"/>
        </w:rPr>
      </w:pPr>
      <w:r w:rsidRPr="00FE2E3C">
        <w:rPr>
          <w:rFonts w:ascii="Tahoma" w:hAnsi="Tahoma" w:cs="Tahoma"/>
          <w:lang w:val="hr-BA"/>
        </w:rPr>
        <w:t>Autori dostavljaju radove, zajedno sa Obrascem za podnošenje rada, obavezno u elektronskoj formi na e-mail adresu: educa@unmo.ba.</w:t>
      </w:r>
    </w:p>
    <w:p w14:paraId="12E060F5" w14:textId="26DB3F94" w:rsidR="000F6BAC" w:rsidRPr="00FE2E3C" w:rsidRDefault="000F6BAC" w:rsidP="000F6BAC">
      <w:pPr>
        <w:spacing w:after="120"/>
        <w:ind w:right="141" w:firstLine="284"/>
        <w:jc w:val="both"/>
        <w:rPr>
          <w:rFonts w:ascii="Tahoma" w:hAnsi="Tahoma" w:cs="Tahoma"/>
          <w:b/>
          <w:bCs/>
          <w:sz w:val="24"/>
          <w:szCs w:val="24"/>
          <w:lang w:val="hr-BA"/>
        </w:rPr>
      </w:pPr>
      <w:r w:rsidRPr="00FE2E3C">
        <w:rPr>
          <w:rFonts w:ascii="Tahoma" w:hAnsi="Tahoma" w:cs="Tahoma"/>
          <w:b/>
          <w:bCs/>
          <w:sz w:val="24"/>
          <w:szCs w:val="24"/>
          <w:lang w:val="hr-BA"/>
        </w:rPr>
        <w:t>PRAVILA REDAKCIJE</w:t>
      </w:r>
    </w:p>
    <w:p w14:paraId="6E63999E" w14:textId="6B4917B6" w:rsidR="000F6BAC" w:rsidRPr="00FE2E3C" w:rsidRDefault="000F6BAC" w:rsidP="000F6BAC">
      <w:pPr>
        <w:spacing w:after="120"/>
        <w:ind w:right="141" w:firstLine="284"/>
        <w:jc w:val="both"/>
        <w:rPr>
          <w:rFonts w:ascii="Tahoma" w:hAnsi="Tahoma" w:cs="Tahoma"/>
          <w:b/>
          <w:bCs/>
          <w:lang w:val="hr-BA"/>
        </w:rPr>
      </w:pPr>
      <w:r w:rsidRPr="00FE2E3C">
        <w:rPr>
          <w:rFonts w:ascii="Tahoma" w:hAnsi="Tahoma" w:cs="Tahoma"/>
          <w:b/>
          <w:bCs/>
          <w:lang w:val="hr-BA"/>
        </w:rPr>
        <w:t>Autorstvo</w:t>
      </w:r>
    </w:p>
    <w:p w14:paraId="3F6A77E0" w14:textId="77777777" w:rsidR="000F6BAC" w:rsidRPr="00FE2E3C" w:rsidRDefault="000F6BAC" w:rsidP="000F6BAC">
      <w:pPr>
        <w:spacing w:after="120"/>
        <w:ind w:right="141" w:firstLine="284"/>
        <w:jc w:val="both"/>
        <w:rPr>
          <w:rFonts w:ascii="Tahoma" w:hAnsi="Tahoma" w:cs="Tahoma"/>
          <w:lang w:val="hr-BA"/>
        </w:rPr>
      </w:pPr>
      <w:r w:rsidRPr="00FE2E3C">
        <w:rPr>
          <w:rFonts w:ascii="Tahoma" w:hAnsi="Tahoma" w:cs="Tahoma"/>
          <w:lang w:val="hr-BA"/>
        </w:rPr>
        <w:t xml:space="preserve">Svi autori se obavezuju da potpišu Obrazac za prijavu rada. Svojim potpisom u Obrascu potvrđuju da: su zadovoljili kriterije za autorstvo u radu, vjeruju da rad predstavlja originalan rad i da su u mogućnosti potvrditi valjanost navedenih rezultata. Autori su odgovorni za sve navode i stavove u njihovim radovima. </w:t>
      </w:r>
    </w:p>
    <w:p w14:paraId="0AA87047" w14:textId="4D7F948D" w:rsidR="000F6BAC" w:rsidRPr="00FE2E3C" w:rsidRDefault="000F6BAC" w:rsidP="000F6BAC">
      <w:pPr>
        <w:spacing w:after="120"/>
        <w:ind w:right="141" w:firstLine="284"/>
        <w:jc w:val="both"/>
        <w:rPr>
          <w:rFonts w:ascii="Tahoma" w:hAnsi="Tahoma" w:cs="Tahoma"/>
          <w:b/>
          <w:bCs/>
          <w:lang w:val="hr-BA"/>
        </w:rPr>
      </w:pPr>
      <w:r w:rsidRPr="00FE2E3C">
        <w:rPr>
          <w:rFonts w:ascii="Tahoma" w:hAnsi="Tahoma" w:cs="Tahoma"/>
          <w:b/>
          <w:bCs/>
          <w:lang w:val="hr-BA"/>
        </w:rPr>
        <w:t>Plagijarizam ili dupliciranje objavljenog rada</w:t>
      </w:r>
    </w:p>
    <w:p w14:paraId="35121538" w14:textId="77777777" w:rsidR="000F6BAC" w:rsidRPr="00FE2E3C" w:rsidRDefault="000F6BAC" w:rsidP="000F6BAC">
      <w:pPr>
        <w:spacing w:after="120"/>
        <w:ind w:right="141" w:firstLine="284"/>
        <w:jc w:val="both"/>
        <w:rPr>
          <w:rFonts w:ascii="Tahoma" w:hAnsi="Tahoma" w:cs="Tahoma"/>
          <w:lang w:val="hr-BA"/>
        </w:rPr>
      </w:pPr>
      <w:r w:rsidRPr="00FE2E3C">
        <w:rPr>
          <w:rFonts w:ascii="Tahoma" w:hAnsi="Tahoma" w:cs="Tahoma"/>
          <w:lang w:val="hr-BA"/>
        </w:rPr>
        <w:t>Od autorâ se zahtijeva da svojim potpisom potvrde da u momentu podnošenja rad nije objavljen u sadašnjem ili bitno sličnom obliku (u štampanom ili elektronskom obliku, uključujući i web stranice) te da nije prihvaćen za objavljivanje u drugom časopisu niti je u procesu razmatranja.</w:t>
      </w:r>
    </w:p>
    <w:p w14:paraId="46A1F78B" w14:textId="6FDDF4A0" w:rsidR="000F6BAC" w:rsidRPr="00FE2E3C" w:rsidRDefault="000F6BAC" w:rsidP="000F6BAC">
      <w:pPr>
        <w:spacing w:after="120"/>
        <w:ind w:right="141" w:firstLine="284"/>
        <w:jc w:val="both"/>
        <w:rPr>
          <w:rFonts w:ascii="Tahoma" w:hAnsi="Tahoma" w:cs="Tahoma"/>
          <w:b/>
          <w:bCs/>
          <w:lang w:val="hr-BA"/>
        </w:rPr>
      </w:pPr>
      <w:r w:rsidRPr="00FE2E3C">
        <w:rPr>
          <w:rFonts w:ascii="Tahoma" w:hAnsi="Tahoma" w:cs="Tahoma"/>
          <w:b/>
          <w:bCs/>
          <w:lang w:val="hr-BA"/>
        </w:rPr>
        <w:t>Izdavačka prava</w:t>
      </w:r>
    </w:p>
    <w:p w14:paraId="4645AA36" w14:textId="77777777" w:rsidR="000F6BAC" w:rsidRPr="00FE2E3C" w:rsidRDefault="000F6BAC" w:rsidP="000F6BAC">
      <w:pPr>
        <w:spacing w:after="120"/>
        <w:ind w:right="141" w:firstLine="284"/>
        <w:jc w:val="both"/>
        <w:rPr>
          <w:rFonts w:ascii="Tahoma" w:hAnsi="Tahoma" w:cs="Tahoma"/>
          <w:lang w:val="hr-BA"/>
        </w:rPr>
      </w:pPr>
      <w:r w:rsidRPr="00FE2E3C">
        <w:rPr>
          <w:rFonts w:ascii="Tahoma" w:hAnsi="Tahoma" w:cs="Tahoma"/>
          <w:lang w:val="hr-BA"/>
        </w:rPr>
        <w:t xml:space="preserve">U okviru Obrasca za prijavu rada od autorâ se zahtijeva da prenesu izdavačka prava na Nastavnički fakultet. Prijenos izdavačkih prava postaje punovažan kada i ako rad bude prihvaćen za objavljivanje. </w:t>
      </w:r>
    </w:p>
    <w:p w14:paraId="7BF700BA" w14:textId="77777777" w:rsidR="000F6BAC" w:rsidRPr="00FE2E3C" w:rsidRDefault="000F6BAC" w:rsidP="000F6BAC">
      <w:pPr>
        <w:spacing w:after="120"/>
        <w:ind w:right="141" w:firstLine="284"/>
        <w:jc w:val="both"/>
        <w:rPr>
          <w:rFonts w:ascii="Tahoma" w:hAnsi="Tahoma" w:cs="Tahoma"/>
          <w:lang w:val="hr-BA"/>
        </w:rPr>
      </w:pPr>
      <w:r w:rsidRPr="00FE2E3C">
        <w:rPr>
          <w:rFonts w:ascii="Tahoma" w:hAnsi="Tahoma" w:cs="Tahoma"/>
          <w:lang w:val="hr-BA"/>
        </w:rPr>
        <w:t xml:space="preserve">Šira javnost ima prava reproducirati sadržaj ili listu radova, uključujući sažetke. Saglasnost izdavača je potrebna za prodaju ili distribuciju radova van Institucije i za druge aktivnosti koje proizilaze iz distribucije, uključujući kompilacije ili prijevode. Ukoliko se materijali koriste, autori moraju navesti i izvor, odnosno referencu u radu. </w:t>
      </w:r>
    </w:p>
    <w:p w14:paraId="3B37733A" w14:textId="40311901" w:rsidR="000F6BAC" w:rsidRPr="00FE2E3C" w:rsidRDefault="000F6BAC" w:rsidP="000F6BAC">
      <w:pPr>
        <w:spacing w:after="120"/>
        <w:ind w:right="141" w:firstLine="284"/>
        <w:jc w:val="both"/>
        <w:rPr>
          <w:rFonts w:ascii="Tahoma" w:hAnsi="Tahoma" w:cs="Tahoma"/>
          <w:b/>
          <w:bCs/>
          <w:sz w:val="24"/>
          <w:szCs w:val="24"/>
          <w:lang w:val="hr-BA"/>
        </w:rPr>
      </w:pPr>
      <w:r w:rsidRPr="00FE2E3C">
        <w:rPr>
          <w:rFonts w:ascii="Tahoma" w:hAnsi="Tahoma" w:cs="Tahoma"/>
          <w:b/>
          <w:bCs/>
          <w:sz w:val="24"/>
          <w:szCs w:val="24"/>
          <w:lang w:val="hr-BA"/>
        </w:rPr>
        <w:t>RECENZIRANJE RADOVA</w:t>
      </w:r>
    </w:p>
    <w:p w14:paraId="5FEC4972" w14:textId="77777777" w:rsidR="000F6BAC" w:rsidRPr="00FE2E3C" w:rsidRDefault="000F6BAC" w:rsidP="000F6BAC">
      <w:pPr>
        <w:spacing w:after="120"/>
        <w:ind w:right="141" w:firstLine="284"/>
        <w:jc w:val="both"/>
        <w:rPr>
          <w:rFonts w:ascii="Tahoma" w:hAnsi="Tahoma" w:cs="Tahoma"/>
          <w:lang w:val="hr-BA"/>
        </w:rPr>
      </w:pPr>
      <w:r w:rsidRPr="00FE2E3C">
        <w:rPr>
          <w:rFonts w:ascii="Tahoma" w:hAnsi="Tahoma" w:cs="Tahoma"/>
          <w:lang w:val="hr-BA"/>
        </w:rPr>
        <w:t xml:space="preserve">Svi pristigli radovi se nakon pregleda upućuju u postupak recenzije članovima Recenzentskog odbora, ali i stručnjacima izvan Redakcije u slučaju specifičnog sadržaja teksta. Pravila recenzije nalažu da se rad šalje bez identifikacije autora. Recenzenti pišu recenziju prema dobivenim uputama i na propisanom obrascu. </w:t>
      </w:r>
    </w:p>
    <w:p w14:paraId="20678CF3" w14:textId="77777777" w:rsidR="000F6BAC" w:rsidRPr="00FE2E3C" w:rsidRDefault="000F6BAC" w:rsidP="000F6BAC">
      <w:pPr>
        <w:spacing w:after="120"/>
        <w:ind w:right="141" w:firstLine="284"/>
        <w:jc w:val="both"/>
        <w:rPr>
          <w:rFonts w:ascii="Tahoma" w:hAnsi="Tahoma" w:cs="Tahoma"/>
          <w:lang w:val="hr-BA"/>
        </w:rPr>
      </w:pPr>
      <w:r w:rsidRPr="00FE2E3C">
        <w:rPr>
          <w:rFonts w:ascii="Tahoma" w:hAnsi="Tahoma" w:cs="Tahoma"/>
          <w:lang w:val="hr-BA"/>
        </w:rPr>
        <w:t>Iznimno, autori mogu predložiti moguće recenzente za svoj rad, s tim da se Redakcija ne obavezuje da će predložene osobe prihvatiti kao konačne recenzente rada. Isto tako, autori mogu tražiti isključenje nekog stručnjaka iz postupka recenzije, uz obrazloženje zašto smatraju da ta osoba možda ima sukob interesa u recenziji rada.</w:t>
      </w:r>
    </w:p>
    <w:p w14:paraId="2222A2CF" w14:textId="77777777" w:rsidR="000F6BAC" w:rsidRPr="00FE2E3C" w:rsidRDefault="000F6BAC" w:rsidP="000F6BAC">
      <w:pPr>
        <w:spacing w:after="120"/>
        <w:ind w:right="141" w:firstLine="284"/>
        <w:jc w:val="both"/>
        <w:rPr>
          <w:rFonts w:ascii="Tahoma" w:hAnsi="Tahoma" w:cs="Tahoma"/>
          <w:lang w:val="hr-BA"/>
        </w:rPr>
      </w:pPr>
      <w:r w:rsidRPr="00FE2E3C">
        <w:rPr>
          <w:rFonts w:ascii="Tahoma" w:hAnsi="Tahoma" w:cs="Tahoma"/>
          <w:lang w:val="hr-BA"/>
        </w:rPr>
        <w:t>Poslije završene recenzije, prema preporukama nezavisnih recenzenata:</w:t>
      </w:r>
    </w:p>
    <w:p w14:paraId="34EA1F99" w14:textId="7B6C0615" w:rsidR="000F6BAC" w:rsidRPr="00FE2E3C" w:rsidRDefault="000F6BAC" w:rsidP="000F6BAC">
      <w:pPr>
        <w:pStyle w:val="ListParagraph"/>
        <w:numPr>
          <w:ilvl w:val="0"/>
          <w:numId w:val="2"/>
        </w:numPr>
        <w:spacing w:after="120"/>
        <w:ind w:left="567" w:right="141" w:hanging="283"/>
        <w:jc w:val="both"/>
        <w:rPr>
          <w:rFonts w:ascii="Tahoma" w:hAnsi="Tahoma" w:cs="Tahoma"/>
          <w:lang w:val="hr-BA"/>
        </w:rPr>
      </w:pPr>
      <w:r w:rsidRPr="00FE2E3C">
        <w:rPr>
          <w:rFonts w:ascii="Tahoma" w:hAnsi="Tahoma" w:cs="Tahoma"/>
          <w:lang w:val="hr-BA"/>
        </w:rPr>
        <w:t xml:space="preserve">radovi se prihvataju za objavljivanje, </w:t>
      </w:r>
    </w:p>
    <w:p w14:paraId="14CAFA2A" w14:textId="18610F97" w:rsidR="000F6BAC" w:rsidRPr="00FE2E3C" w:rsidRDefault="000F6BAC" w:rsidP="000F6BAC">
      <w:pPr>
        <w:pStyle w:val="ListParagraph"/>
        <w:numPr>
          <w:ilvl w:val="0"/>
          <w:numId w:val="2"/>
        </w:numPr>
        <w:spacing w:after="120"/>
        <w:ind w:left="567" w:right="141" w:hanging="283"/>
        <w:jc w:val="both"/>
        <w:rPr>
          <w:rFonts w:ascii="Tahoma" w:hAnsi="Tahoma" w:cs="Tahoma"/>
          <w:lang w:val="hr-BA"/>
        </w:rPr>
      </w:pPr>
      <w:r w:rsidRPr="00FE2E3C">
        <w:rPr>
          <w:rFonts w:ascii="Tahoma" w:hAnsi="Tahoma" w:cs="Tahoma"/>
          <w:lang w:val="hr-BA"/>
        </w:rPr>
        <w:t>radovi se, u slučaju potrebe, vraćaju autoru sa sugestijama, preporukama i primjedbama radi poboljšanja;</w:t>
      </w:r>
    </w:p>
    <w:p w14:paraId="49EBDEF8" w14:textId="69D35DA8" w:rsidR="000F6BAC" w:rsidRPr="00FE2E3C" w:rsidRDefault="000F6BAC" w:rsidP="000F6BAC">
      <w:pPr>
        <w:pStyle w:val="ListParagraph"/>
        <w:numPr>
          <w:ilvl w:val="0"/>
          <w:numId w:val="2"/>
        </w:numPr>
        <w:spacing w:after="120"/>
        <w:ind w:left="567" w:right="141" w:hanging="283"/>
        <w:jc w:val="both"/>
        <w:rPr>
          <w:rFonts w:ascii="Tahoma" w:hAnsi="Tahoma" w:cs="Tahoma"/>
          <w:lang w:val="hr-BA"/>
        </w:rPr>
      </w:pPr>
      <w:r w:rsidRPr="00FE2E3C">
        <w:rPr>
          <w:rFonts w:ascii="Tahoma" w:hAnsi="Tahoma" w:cs="Tahoma"/>
          <w:lang w:val="hr-BA"/>
        </w:rPr>
        <w:t>radovi se odbijaju.</w:t>
      </w:r>
    </w:p>
    <w:p w14:paraId="5BB81429" w14:textId="5E77216E" w:rsidR="000F6BAC" w:rsidRPr="00FE2E3C" w:rsidRDefault="000F6BAC" w:rsidP="000F6BAC">
      <w:pPr>
        <w:spacing w:after="120"/>
        <w:ind w:right="141" w:firstLine="284"/>
        <w:jc w:val="both"/>
        <w:rPr>
          <w:rFonts w:ascii="Tahoma" w:hAnsi="Tahoma" w:cs="Tahoma"/>
          <w:lang w:val="hr-BA"/>
        </w:rPr>
      </w:pPr>
      <w:r w:rsidRPr="00FE2E3C">
        <w:rPr>
          <w:rFonts w:ascii="Tahoma" w:hAnsi="Tahoma" w:cs="Tahoma"/>
          <w:lang w:val="hr-BA"/>
        </w:rPr>
        <w:t>Ukoliko rad nije prihvaćen, Redakcija autoru šalje obavijest sa obrazloženjem anonimnog recenzenta.</w:t>
      </w:r>
    </w:p>
    <w:p w14:paraId="05EC82C4" w14:textId="77777777" w:rsidR="00FE2E3C" w:rsidRDefault="000F6BAC" w:rsidP="00FE2E3C">
      <w:pPr>
        <w:spacing w:after="120"/>
        <w:ind w:right="141" w:firstLine="284"/>
        <w:jc w:val="both"/>
        <w:rPr>
          <w:rFonts w:ascii="Tahoma" w:hAnsi="Tahoma" w:cs="Tahoma"/>
          <w:lang w:val="hr-BA"/>
        </w:rPr>
      </w:pPr>
      <w:r w:rsidRPr="00FE2E3C">
        <w:rPr>
          <w:rFonts w:ascii="Tahoma" w:hAnsi="Tahoma" w:cs="Tahoma"/>
          <w:lang w:val="hr-BA"/>
        </w:rPr>
        <w:t>Ukoliko je autor usvojio primjedbe i sugestije iz postupka recenzije i poboljšao tekst prema zahtjevu navedenog postupka, rad se prihvaća za objavljivanje u časopisu Educa.</w:t>
      </w:r>
    </w:p>
    <w:p w14:paraId="7495049F" w14:textId="77777777" w:rsidR="00FE2E3C" w:rsidRDefault="00FE2E3C" w:rsidP="00FE2E3C">
      <w:pPr>
        <w:spacing w:after="120"/>
        <w:ind w:right="141" w:firstLine="284"/>
        <w:jc w:val="both"/>
        <w:rPr>
          <w:rFonts w:ascii="Tahoma" w:hAnsi="Tahoma" w:cs="Tahoma"/>
          <w:i/>
          <w:iCs/>
          <w:lang w:val="hr-BA"/>
        </w:rPr>
      </w:pPr>
    </w:p>
    <w:p w14:paraId="748E6671" w14:textId="77777777" w:rsidR="00FE2E3C" w:rsidRDefault="00FE2E3C" w:rsidP="00FE2E3C">
      <w:pPr>
        <w:spacing w:after="120"/>
        <w:ind w:right="141" w:firstLine="284"/>
        <w:jc w:val="both"/>
        <w:rPr>
          <w:rFonts w:ascii="Tahoma" w:hAnsi="Tahoma" w:cs="Tahoma"/>
          <w:i/>
          <w:iCs/>
          <w:lang w:val="hr-BA"/>
        </w:rPr>
      </w:pPr>
    </w:p>
    <w:p w14:paraId="3C02E168" w14:textId="1AA15682" w:rsidR="00DE3F0B" w:rsidRPr="00FE2E3C" w:rsidRDefault="000F6BAC" w:rsidP="00FE2E3C">
      <w:pPr>
        <w:spacing w:after="120"/>
        <w:ind w:right="141" w:firstLine="284"/>
        <w:jc w:val="right"/>
        <w:rPr>
          <w:rFonts w:ascii="Tahoma" w:hAnsi="Tahoma" w:cs="Tahoma"/>
          <w:szCs w:val="24"/>
        </w:rPr>
      </w:pPr>
      <w:r w:rsidRPr="00FE2E3C">
        <w:rPr>
          <w:rFonts w:ascii="Tahoma" w:hAnsi="Tahoma" w:cs="Tahoma"/>
          <w:i/>
          <w:iCs/>
          <w:lang w:val="hr-BA"/>
        </w:rPr>
        <w:t>Redakcijski odbo</w:t>
      </w:r>
      <w:r w:rsidR="001B26EC">
        <w:rPr>
          <w:rFonts w:ascii="Tahoma" w:hAnsi="Tahoma" w:cs="Tahoma"/>
          <w:i/>
          <w:iCs/>
          <w:lang w:val="hr-BA"/>
        </w:rPr>
        <w:t>r</w:t>
      </w:r>
    </w:p>
    <w:sectPr w:rsidR="00DE3F0B" w:rsidRPr="00FE2E3C" w:rsidSect="00FE2E3C">
      <w:headerReference w:type="default" r:id="rId8"/>
      <w:pgSz w:w="11907" w:h="16840" w:code="9"/>
      <w:pgMar w:top="1247" w:right="1134" w:bottom="709" w:left="1134" w:header="709" w:footer="2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52589" w14:textId="77777777" w:rsidR="0087292B" w:rsidRDefault="0087292B" w:rsidP="0050313D">
      <w:pPr>
        <w:spacing w:after="0" w:line="240" w:lineRule="auto"/>
      </w:pPr>
      <w:r>
        <w:separator/>
      </w:r>
    </w:p>
  </w:endnote>
  <w:endnote w:type="continuationSeparator" w:id="0">
    <w:p w14:paraId="025C3098" w14:textId="77777777" w:rsidR="0087292B" w:rsidRDefault="0087292B" w:rsidP="00503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MRoman10-Regular">
    <w:altName w:val="Times New Roman"/>
    <w:panose1 w:val="00000000000000000000"/>
    <w:charset w:val="00"/>
    <w:family w:val="roman"/>
    <w:notTrueType/>
    <w:pitch w:val="default"/>
  </w:font>
  <w:font w:name="LMRoman17-Regular">
    <w:altName w:val="Times New Roman"/>
    <w:panose1 w:val="00000000000000000000"/>
    <w:charset w:val="00"/>
    <w:family w:val="roman"/>
    <w:notTrueType/>
    <w:pitch w:val="default"/>
  </w:font>
  <w:font w:name="LMRoman12-Regular">
    <w:altName w:val="Times New Roman"/>
    <w:panose1 w:val="00000000000000000000"/>
    <w:charset w:val="00"/>
    <w:family w:val="roman"/>
    <w:notTrueType/>
    <w:pitch w:val="default"/>
  </w:font>
  <w:font w:name="LMRoman10-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E25C46" w14:textId="77777777" w:rsidR="0087292B" w:rsidRDefault="0087292B" w:rsidP="0050313D">
      <w:pPr>
        <w:spacing w:after="0" w:line="240" w:lineRule="auto"/>
      </w:pPr>
      <w:r>
        <w:separator/>
      </w:r>
    </w:p>
  </w:footnote>
  <w:footnote w:type="continuationSeparator" w:id="0">
    <w:p w14:paraId="1FE95BE1" w14:textId="77777777" w:rsidR="0087292B" w:rsidRDefault="0087292B" w:rsidP="00503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3F279" w14:textId="508976D2" w:rsidR="00FE2E3C" w:rsidRDefault="00FE2E3C">
    <w:pPr>
      <w:pStyle w:val="Header"/>
    </w:pPr>
    <w:r>
      <w:rPr>
        <w:noProof/>
      </w:rPr>
      <w:drawing>
        <wp:anchor distT="0" distB="0" distL="114300" distR="114300" simplePos="0" relativeHeight="251658240" behindDoc="0" locked="0" layoutInCell="1" allowOverlap="1" wp14:anchorId="44A0299C" wp14:editId="3EECAF6C">
          <wp:simplePos x="0" y="0"/>
          <wp:positionH relativeFrom="margin">
            <wp:posOffset>-861695</wp:posOffset>
          </wp:positionH>
          <wp:positionV relativeFrom="page">
            <wp:posOffset>50165</wp:posOffset>
          </wp:positionV>
          <wp:extent cx="7947660" cy="692785"/>
          <wp:effectExtent l="0" t="0" r="0" b="0"/>
          <wp:wrapTopAndBottom/>
          <wp:docPr id="267169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492079" name=""/>
                  <pic:cNvPicPr/>
                </pic:nvPicPr>
                <pic:blipFill>
                  <a:blip r:embed="rId1">
                    <a:extLst>
                      <a:ext uri="{28A0092B-C50C-407E-A947-70E740481C1C}">
                        <a14:useLocalDpi xmlns:a14="http://schemas.microsoft.com/office/drawing/2010/main" val="0"/>
                      </a:ext>
                    </a:extLst>
                  </a:blip>
                  <a:stretch>
                    <a:fillRect/>
                  </a:stretch>
                </pic:blipFill>
                <pic:spPr>
                  <a:xfrm>
                    <a:off x="0" y="0"/>
                    <a:ext cx="7947660" cy="692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44F5D"/>
    <w:multiLevelType w:val="hybridMultilevel"/>
    <w:tmpl w:val="B336B34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15:restartNumberingAfterBreak="0">
    <w:nsid w:val="79E46A63"/>
    <w:multiLevelType w:val="hybridMultilevel"/>
    <w:tmpl w:val="50E829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962342347">
    <w:abstractNumId w:val="0"/>
  </w:num>
  <w:num w:numId="2" w16cid:durableId="51586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2MzcytrA0MjGwMDZU0lEKTi0uzszPAykwM6wFADWUkW4tAAAA"/>
  </w:docVars>
  <w:rsids>
    <w:rsidRoot w:val="00237D84"/>
    <w:rsid w:val="00022C12"/>
    <w:rsid w:val="000245EC"/>
    <w:rsid w:val="000322B5"/>
    <w:rsid w:val="00036DC8"/>
    <w:rsid w:val="0005199C"/>
    <w:rsid w:val="000674E6"/>
    <w:rsid w:val="0007275C"/>
    <w:rsid w:val="00074662"/>
    <w:rsid w:val="000861DB"/>
    <w:rsid w:val="00090DBB"/>
    <w:rsid w:val="000A146D"/>
    <w:rsid w:val="000B012B"/>
    <w:rsid w:val="000B5CDE"/>
    <w:rsid w:val="000B6060"/>
    <w:rsid w:val="000C2C82"/>
    <w:rsid w:val="000C6B70"/>
    <w:rsid w:val="000D02B4"/>
    <w:rsid w:val="000D25A3"/>
    <w:rsid w:val="000D2A82"/>
    <w:rsid w:val="000D3B7E"/>
    <w:rsid w:val="000D419D"/>
    <w:rsid w:val="000E065E"/>
    <w:rsid w:val="000E1637"/>
    <w:rsid w:val="000E2F3E"/>
    <w:rsid w:val="000E69BA"/>
    <w:rsid w:val="000F001D"/>
    <w:rsid w:val="000F111E"/>
    <w:rsid w:val="000F6BAC"/>
    <w:rsid w:val="00102F77"/>
    <w:rsid w:val="001069E8"/>
    <w:rsid w:val="001170ED"/>
    <w:rsid w:val="001218F7"/>
    <w:rsid w:val="0012284E"/>
    <w:rsid w:val="001235F9"/>
    <w:rsid w:val="00130571"/>
    <w:rsid w:val="00140FD0"/>
    <w:rsid w:val="00141925"/>
    <w:rsid w:val="00146D5B"/>
    <w:rsid w:val="00151356"/>
    <w:rsid w:val="00161A09"/>
    <w:rsid w:val="00164D59"/>
    <w:rsid w:val="00165E31"/>
    <w:rsid w:val="0017135F"/>
    <w:rsid w:val="001754D2"/>
    <w:rsid w:val="00175553"/>
    <w:rsid w:val="001809B2"/>
    <w:rsid w:val="00182A01"/>
    <w:rsid w:val="001833CD"/>
    <w:rsid w:val="001851BF"/>
    <w:rsid w:val="00186CB4"/>
    <w:rsid w:val="00191CF1"/>
    <w:rsid w:val="0019206B"/>
    <w:rsid w:val="00194B6A"/>
    <w:rsid w:val="0019791E"/>
    <w:rsid w:val="001A6926"/>
    <w:rsid w:val="001A707B"/>
    <w:rsid w:val="001B217E"/>
    <w:rsid w:val="001B26EC"/>
    <w:rsid w:val="001C0FEB"/>
    <w:rsid w:val="001C37B6"/>
    <w:rsid w:val="001C38B4"/>
    <w:rsid w:val="001C4A34"/>
    <w:rsid w:val="001D65EE"/>
    <w:rsid w:val="001E3003"/>
    <w:rsid w:val="001E3275"/>
    <w:rsid w:val="001E47DF"/>
    <w:rsid w:val="001E58BC"/>
    <w:rsid w:val="001F5658"/>
    <w:rsid w:val="00200409"/>
    <w:rsid w:val="0020792F"/>
    <w:rsid w:val="0021413C"/>
    <w:rsid w:val="0021691C"/>
    <w:rsid w:val="00222804"/>
    <w:rsid w:val="002331A9"/>
    <w:rsid w:val="0023439F"/>
    <w:rsid w:val="00237D84"/>
    <w:rsid w:val="00250AF2"/>
    <w:rsid w:val="002517DB"/>
    <w:rsid w:val="00266D9C"/>
    <w:rsid w:val="00272FCB"/>
    <w:rsid w:val="00277D13"/>
    <w:rsid w:val="00280249"/>
    <w:rsid w:val="00282578"/>
    <w:rsid w:val="002A135E"/>
    <w:rsid w:val="002B7078"/>
    <w:rsid w:val="002C29D1"/>
    <w:rsid w:val="002C3352"/>
    <w:rsid w:val="002C4CD6"/>
    <w:rsid w:val="002D061B"/>
    <w:rsid w:val="002D2405"/>
    <w:rsid w:val="002D3A09"/>
    <w:rsid w:val="002D4A9B"/>
    <w:rsid w:val="002E06EA"/>
    <w:rsid w:val="002E0BE0"/>
    <w:rsid w:val="002E11B5"/>
    <w:rsid w:val="002F056D"/>
    <w:rsid w:val="002F2136"/>
    <w:rsid w:val="0031014A"/>
    <w:rsid w:val="00316091"/>
    <w:rsid w:val="003165F5"/>
    <w:rsid w:val="003218CF"/>
    <w:rsid w:val="00327194"/>
    <w:rsid w:val="00330A36"/>
    <w:rsid w:val="003339E0"/>
    <w:rsid w:val="00334CBE"/>
    <w:rsid w:val="003363A0"/>
    <w:rsid w:val="00340505"/>
    <w:rsid w:val="00345C17"/>
    <w:rsid w:val="00354CE7"/>
    <w:rsid w:val="00370E11"/>
    <w:rsid w:val="00381DF1"/>
    <w:rsid w:val="00384358"/>
    <w:rsid w:val="00394FFB"/>
    <w:rsid w:val="00395A2E"/>
    <w:rsid w:val="003A2389"/>
    <w:rsid w:val="003A3BCF"/>
    <w:rsid w:val="003A54B7"/>
    <w:rsid w:val="003A5F58"/>
    <w:rsid w:val="003D33C9"/>
    <w:rsid w:val="003D6995"/>
    <w:rsid w:val="003E4FAC"/>
    <w:rsid w:val="003F22A4"/>
    <w:rsid w:val="003F4F1C"/>
    <w:rsid w:val="0041348E"/>
    <w:rsid w:val="004205D4"/>
    <w:rsid w:val="004345FF"/>
    <w:rsid w:val="00444FEB"/>
    <w:rsid w:val="004451F9"/>
    <w:rsid w:val="0044716E"/>
    <w:rsid w:val="004518A6"/>
    <w:rsid w:val="00451D85"/>
    <w:rsid w:val="00451F92"/>
    <w:rsid w:val="004564D2"/>
    <w:rsid w:val="00484601"/>
    <w:rsid w:val="004850E1"/>
    <w:rsid w:val="004877A9"/>
    <w:rsid w:val="00492D8D"/>
    <w:rsid w:val="0049696B"/>
    <w:rsid w:val="004B62E8"/>
    <w:rsid w:val="004C4E2C"/>
    <w:rsid w:val="004D5996"/>
    <w:rsid w:val="004D630F"/>
    <w:rsid w:val="004E079F"/>
    <w:rsid w:val="004E2CA3"/>
    <w:rsid w:val="004E3F35"/>
    <w:rsid w:val="004F403D"/>
    <w:rsid w:val="0050313D"/>
    <w:rsid w:val="00510DCC"/>
    <w:rsid w:val="005161CF"/>
    <w:rsid w:val="005220DC"/>
    <w:rsid w:val="0053200A"/>
    <w:rsid w:val="00544850"/>
    <w:rsid w:val="00551074"/>
    <w:rsid w:val="00552857"/>
    <w:rsid w:val="005552CA"/>
    <w:rsid w:val="00561A45"/>
    <w:rsid w:val="00561FF5"/>
    <w:rsid w:val="00580319"/>
    <w:rsid w:val="00581571"/>
    <w:rsid w:val="00583974"/>
    <w:rsid w:val="005872D5"/>
    <w:rsid w:val="005906D6"/>
    <w:rsid w:val="00591CCE"/>
    <w:rsid w:val="00596CD4"/>
    <w:rsid w:val="005C1C4D"/>
    <w:rsid w:val="005C34AE"/>
    <w:rsid w:val="005C56FF"/>
    <w:rsid w:val="005D72C0"/>
    <w:rsid w:val="005E5665"/>
    <w:rsid w:val="005F215F"/>
    <w:rsid w:val="005F6328"/>
    <w:rsid w:val="00600991"/>
    <w:rsid w:val="00607218"/>
    <w:rsid w:val="006078C1"/>
    <w:rsid w:val="006137BB"/>
    <w:rsid w:val="00631661"/>
    <w:rsid w:val="00636849"/>
    <w:rsid w:val="006405FE"/>
    <w:rsid w:val="006434AE"/>
    <w:rsid w:val="00645593"/>
    <w:rsid w:val="00653CA3"/>
    <w:rsid w:val="006577CD"/>
    <w:rsid w:val="006654F8"/>
    <w:rsid w:val="006719A3"/>
    <w:rsid w:val="006746B8"/>
    <w:rsid w:val="00677B36"/>
    <w:rsid w:val="00685058"/>
    <w:rsid w:val="00685BAC"/>
    <w:rsid w:val="00685F2B"/>
    <w:rsid w:val="00691521"/>
    <w:rsid w:val="006928FA"/>
    <w:rsid w:val="006A31A0"/>
    <w:rsid w:val="006C1C04"/>
    <w:rsid w:val="006D5AE1"/>
    <w:rsid w:val="006E256C"/>
    <w:rsid w:val="0070352F"/>
    <w:rsid w:val="00715431"/>
    <w:rsid w:val="00715EB9"/>
    <w:rsid w:val="00717B0F"/>
    <w:rsid w:val="0072296B"/>
    <w:rsid w:val="00723AAC"/>
    <w:rsid w:val="00724618"/>
    <w:rsid w:val="00730FBC"/>
    <w:rsid w:val="007334C9"/>
    <w:rsid w:val="0073491A"/>
    <w:rsid w:val="007414C9"/>
    <w:rsid w:val="007472E5"/>
    <w:rsid w:val="00766296"/>
    <w:rsid w:val="007704A1"/>
    <w:rsid w:val="00771C38"/>
    <w:rsid w:val="007764D0"/>
    <w:rsid w:val="00776CFD"/>
    <w:rsid w:val="00780D93"/>
    <w:rsid w:val="007873C5"/>
    <w:rsid w:val="007902C3"/>
    <w:rsid w:val="007A4470"/>
    <w:rsid w:val="007A54F7"/>
    <w:rsid w:val="007B057C"/>
    <w:rsid w:val="007C0D8D"/>
    <w:rsid w:val="007C6F21"/>
    <w:rsid w:val="007D10EF"/>
    <w:rsid w:val="007D68AA"/>
    <w:rsid w:val="007D7F8D"/>
    <w:rsid w:val="007E2737"/>
    <w:rsid w:val="007F0CD9"/>
    <w:rsid w:val="00803D97"/>
    <w:rsid w:val="00803F88"/>
    <w:rsid w:val="00806838"/>
    <w:rsid w:val="00817485"/>
    <w:rsid w:val="00817DB6"/>
    <w:rsid w:val="008207FA"/>
    <w:rsid w:val="008211C4"/>
    <w:rsid w:val="00821D37"/>
    <w:rsid w:val="00822008"/>
    <w:rsid w:val="00826CDB"/>
    <w:rsid w:val="00834C7E"/>
    <w:rsid w:val="00845AE0"/>
    <w:rsid w:val="00855605"/>
    <w:rsid w:val="00857BA5"/>
    <w:rsid w:val="00866756"/>
    <w:rsid w:val="0087292B"/>
    <w:rsid w:val="0087373E"/>
    <w:rsid w:val="00875C2E"/>
    <w:rsid w:val="008800FA"/>
    <w:rsid w:val="0088566B"/>
    <w:rsid w:val="00887851"/>
    <w:rsid w:val="00887FE3"/>
    <w:rsid w:val="008975E3"/>
    <w:rsid w:val="008A203B"/>
    <w:rsid w:val="008A4BDE"/>
    <w:rsid w:val="008B032A"/>
    <w:rsid w:val="008B0B94"/>
    <w:rsid w:val="008C0526"/>
    <w:rsid w:val="008C78A3"/>
    <w:rsid w:val="008E63F0"/>
    <w:rsid w:val="008F0A0D"/>
    <w:rsid w:val="008F0CD1"/>
    <w:rsid w:val="008F6B35"/>
    <w:rsid w:val="009158E6"/>
    <w:rsid w:val="00921D3C"/>
    <w:rsid w:val="00936361"/>
    <w:rsid w:val="00942CC0"/>
    <w:rsid w:val="00947298"/>
    <w:rsid w:val="00951DCE"/>
    <w:rsid w:val="00954E59"/>
    <w:rsid w:val="009560DE"/>
    <w:rsid w:val="009603CC"/>
    <w:rsid w:val="00960DFD"/>
    <w:rsid w:val="0097128D"/>
    <w:rsid w:val="00986476"/>
    <w:rsid w:val="009A4657"/>
    <w:rsid w:val="009A571A"/>
    <w:rsid w:val="009A7EB0"/>
    <w:rsid w:val="009E0A64"/>
    <w:rsid w:val="009E2DD2"/>
    <w:rsid w:val="009F0DD6"/>
    <w:rsid w:val="009F2C9E"/>
    <w:rsid w:val="009F49ED"/>
    <w:rsid w:val="009F71AB"/>
    <w:rsid w:val="00A10EEB"/>
    <w:rsid w:val="00A147A8"/>
    <w:rsid w:val="00A16DC6"/>
    <w:rsid w:val="00A21B71"/>
    <w:rsid w:val="00A31698"/>
    <w:rsid w:val="00A43CC3"/>
    <w:rsid w:val="00A5263A"/>
    <w:rsid w:val="00A55ED3"/>
    <w:rsid w:val="00A573DB"/>
    <w:rsid w:val="00A67842"/>
    <w:rsid w:val="00A702C9"/>
    <w:rsid w:val="00A73A2E"/>
    <w:rsid w:val="00A842A5"/>
    <w:rsid w:val="00A947DD"/>
    <w:rsid w:val="00AA01A4"/>
    <w:rsid w:val="00AA175D"/>
    <w:rsid w:val="00AC3C50"/>
    <w:rsid w:val="00AC64C5"/>
    <w:rsid w:val="00AC66DE"/>
    <w:rsid w:val="00AE1CB3"/>
    <w:rsid w:val="00AE3826"/>
    <w:rsid w:val="00AE5F60"/>
    <w:rsid w:val="00AE7B09"/>
    <w:rsid w:val="00AF2D63"/>
    <w:rsid w:val="00AF31EE"/>
    <w:rsid w:val="00AF7517"/>
    <w:rsid w:val="00B201FB"/>
    <w:rsid w:val="00B23A96"/>
    <w:rsid w:val="00B34956"/>
    <w:rsid w:val="00B47C30"/>
    <w:rsid w:val="00B56727"/>
    <w:rsid w:val="00B630F6"/>
    <w:rsid w:val="00B643C2"/>
    <w:rsid w:val="00B67C98"/>
    <w:rsid w:val="00B9495D"/>
    <w:rsid w:val="00BA12C2"/>
    <w:rsid w:val="00BA1B38"/>
    <w:rsid w:val="00BD3ABD"/>
    <w:rsid w:val="00BD3B27"/>
    <w:rsid w:val="00BE0F81"/>
    <w:rsid w:val="00BE2507"/>
    <w:rsid w:val="00BE43E4"/>
    <w:rsid w:val="00C051AE"/>
    <w:rsid w:val="00C321FB"/>
    <w:rsid w:val="00C35B09"/>
    <w:rsid w:val="00C37000"/>
    <w:rsid w:val="00C52565"/>
    <w:rsid w:val="00C53656"/>
    <w:rsid w:val="00C761F9"/>
    <w:rsid w:val="00C7684B"/>
    <w:rsid w:val="00C77611"/>
    <w:rsid w:val="00C80A91"/>
    <w:rsid w:val="00C80F14"/>
    <w:rsid w:val="00C84763"/>
    <w:rsid w:val="00C86B49"/>
    <w:rsid w:val="00C9476F"/>
    <w:rsid w:val="00CA6B65"/>
    <w:rsid w:val="00CB73CF"/>
    <w:rsid w:val="00CC509E"/>
    <w:rsid w:val="00CD2FF6"/>
    <w:rsid w:val="00CD3867"/>
    <w:rsid w:val="00D06F47"/>
    <w:rsid w:val="00D07E49"/>
    <w:rsid w:val="00D1243C"/>
    <w:rsid w:val="00D1471B"/>
    <w:rsid w:val="00D25BB1"/>
    <w:rsid w:val="00D33B6D"/>
    <w:rsid w:val="00D60FCC"/>
    <w:rsid w:val="00D70AF0"/>
    <w:rsid w:val="00D904EF"/>
    <w:rsid w:val="00DB0772"/>
    <w:rsid w:val="00DB2B7B"/>
    <w:rsid w:val="00DB4D16"/>
    <w:rsid w:val="00DD683F"/>
    <w:rsid w:val="00DE0653"/>
    <w:rsid w:val="00DE3F0B"/>
    <w:rsid w:val="00DF0E02"/>
    <w:rsid w:val="00E1066D"/>
    <w:rsid w:val="00E14F24"/>
    <w:rsid w:val="00E17BD0"/>
    <w:rsid w:val="00E20485"/>
    <w:rsid w:val="00E2485D"/>
    <w:rsid w:val="00E261CB"/>
    <w:rsid w:val="00E27B23"/>
    <w:rsid w:val="00E37EC2"/>
    <w:rsid w:val="00E44C66"/>
    <w:rsid w:val="00E47636"/>
    <w:rsid w:val="00E52A10"/>
    <w:rsid w:val="00E61655"/>
    <w:rsid w:val="00E65FA2"/>
    <w:rsid w:val="00E7151F"/>
    <w:rsid w:val="00E72F3D"/>
    <w:rsid w:val="00E73C57"/>
    <w:rsid w:val="00E801F7"/>
    <w:rsid w:val="00E8298B"/>
    <w:rsid w:val="00E95F2E"/>
    <w:rsid w:val="00EA21CB"/>
    <w:rsid w:val="00EA24C2"/>
    <w:rsid w:val="00EA678B"/>
    <w:rsid w:val="00EA73A7"/>
    <w:rsid w:val="00EB0876"/>
    <w:rsid w:val="00EB0CEC"/>
    <w:rsid w:val="00EB579B"/>
    <w:rsid w:val="00EC0969"/>
    <w:rsid w:val="00EC3A68"/>
    <w:rsid w:val="00EC3CB7"/>
    <w:rsid w:val="00EC6CD7"/>
    <w:rsid w:val="00ED2D6A"/>
    <w:rsid w:val="00ED4979"/>
    <w:rsid w:val="00EE1BF5"/>
    <w:rsid w:val="00EE3FFE"/>
    <w:rsid w:val="00EE45B8"/>
    <w:rsid w:val="00EE4C83"/>
    <w:rsid w:val="00EF065E"/>
    <w:rsid w:val="00EF2361"/>
    <w:rsid w:val="00F02F26"/>
    <w:rsid w:val="00F034F6"/>
    <w:rsid w:val="00F10C7F"/>
    <w:rsid w:val="00F137C7"/>
    <w:rsid w:val="00F16445"/>
    <w:rsid w:val="00F17288"/>
    <w:rsid w:val="00F221E6"/>
    <w:rsid w:val="00F264E7"/>
    <w:rsid w:val="00F30396"/>
    <w:rsid w:val="00F312E6"/>
    <w:rsid w:val="00F41784"/>
    <w:rsid w:val="00F527FF"/>
    <w:rsid w:val="00F529D3"/>
    <w:rsid w:val="00F62422"/>
    <w:rsid w:val="00F76D87"/>
    <w:rsid w:val="00F8237B"/>
    <w:rsid w:val="00F83649"/>
    <w:rsid w:val="00F83EED"/>
    <w:rsid w:val="00F84F11"/>
    <w:rsid w:val="00F87A80"/>
    <w:rsid w:val="00F90324"/>
    <w:rsid w:val="00F92931"/>
    <w:rsid w:val="00F92BF6"/>
    <w:rsid w:val="00FA433A"/>
    <w:rsid w:val="00FB4F46"/>
    <w:rsid w:val="00FC3D4F"/>
    <w:rsid w:val="00FC7193"/>
    <w:rsid w:val="00FD6166"/>
    <w:rsid w:val="00FD6B25"/>
    <w:rsid w:val="00FE2E3C"/>
    <w:rsid w:val="00FE4118"/>
    <w:rsid w:val="00FF56C4"/>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E89081"/>
  <w15:chartTrackingRefBased/>
  <w15:docId w15:val="{114A33F8-AD14-4FB2-B0A0-B576542CD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bs-Latn-B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34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BHSEDUCA">
    <w:name w:val="Paper_Title_BHS (EDUCA)"/>
    <w:basedOn w:val="Normal"/>
    <w:next w:val="Normal"/>
    <w:qFormat/>
    <w:rsid w:val="00237D84"/>
    <w:pPr>
      <w:spacing w:before="1400" w:after="180" w:line="240" w:lineRule="auto"/>
      <w:jc w:val="center"/>
    </w:pPr>
    <w:rPr>
      <w:rFonts w:ascii="Tahoma" w:eastAsia="Times New Roman" w:hAnsi="Tahoma" w:cs="Times New Roman"/>
      <w:b/>
      <w:kern w:val="36"/>
      <w:sz w:val="28"/>
      <w:szCs w:val="20"/>
      <w:lang w:val="en-US"/>
    </w:rPr>
  </w:style>
  <w:style w:type="character" w:customStyle="1" w:styleId="fontstyle01">
    <w:name w:val="fontstyle01"/>
    <w:basedOn w:val="DefaultParagraphFont"/>
    <w:rsid w:val="00806838"/>
    <w:rPr>
      <w:rFonts w:ascii="LMRoman10-Regular" w:hAnsi="LMRoman10-Regular" w:hint="default"/>
      <w:b w:val="0"/>
      <w:bCs w:val="0"/>
      <w:i w:val="0"/>
      <w:iCs w:val="0"/>
      <w:color w:val="000000"/>
      <w:sz w:val="20"/>
      <w:szCs w:val="20"/>
    </w:rPr>
  </w:style>
  <w:style w:type="character" w:customStyle="1" w:styleId="fontstyle21">
    <w:name w:val="fontstyle21"/>
    <w:basedOn w:val="DefaultParagraphFont"/>
    <w:rsid w:val="00806838"/>
    <w:rPr>
      <w:rFonts w:ascii="LMRoman17-Regular" w:hAnsi="LMRoman17-Regular" w:hint="default"/>
      <w:b w:val="0"/>
      <w:bCs w:val="0"/>
      <w:i w:val="0"/>
      <w:iCs w:val="0"/>
      <w:color w:val="000000"/>
      <w:sz w:val="50"/>
      <w:szCs w:val="50"/>
    </w:rPr>
  </w:style>
  <w:style w:type="character" w:customStyle="1" w:styleId="fontstyle31">
    <w:name w:val="fontstyle31"/>
    <w:basedOn w:val="DefaultParagraphFont"/>
    <w:rsid w:val="00806838"/>
    <w:rPr>
      <w:rFonts w:ascii="LMRoman12-Regular" w:hAnsi="LMRoman12-Regular" w:hint="default"/>
      <w:b w:val="0"/>
      <w:bCs w:val="0"/>
      <w:i w:val="0"/>
      <w:iCs w:val="0"/>
      <w:color w:val="000000"/>
      <w:sz w:val="30"/>
      <w:szCs w:val="30"/>
    </w:rPr>
  </w:style>
  <w:style w:type="character" w:customStyle="1" w:styleId="fontstyle41">
    <w:name w:val="fontstyle41"/>
    <w:basedOn w:val="DefaultParagraphFont"/>
    <w:rsid w:val="00806838"/>
    <w:rPr>
      <w:rFonts w:ascii="LMRoman10-Italic" w:hAnsi="LMRoman10-Italic" w:hint="default"/>
      <w:b w:val="0"/>
      <w:bCs w:val="0"/>
      <w:i/>
      <w:iCs/>
      <w:color w:val="000000"/>
      <w:sz w:val="20"/>
      <w:szCs w:val="20"/>
    </w:rPr>
  </w:style>
  <w:style w:type="character" w:styleId="Hyperlink">
    <w:name w:val="Hyperlink"/>
    <w:basedOn w:val="DefaultParagraphFont"/>
    <w:uiPriority w:val="99"/>
    <w:unhideWhenUsed/>
    <w:rsid w:val="006E256C"/>
    <w:rPr>
      <w:color w:val="0563C1" w:themeColor="hyperlink"/>
      <w:u w:val="single"/>
    </w:rPr>
  </w:style>
  <w:style w:type="paragraph" w:styleId="Header">
    <w:name w:val="header"/>
    <w:basedOn w:val="Normal"/>
    <w:link w:val="HeaderChar"/>
    <w:uiPriority w:val="99"/>
    <w:unhideWhenUsed/>
    <w:rsid w:val="00AF7517"/>
    <w:pPr>
      <w:tabs>
        <w:tab w:val="center" w:pos="4536"/>
        <w:tab w:val="right" w:pos="9072"/>
      </w:tabs>
      <w:spacing w:after="0" w:line="240" w:lineRule="auto"/>
    </w:pPr>
  </w:style>
  <w:style w:type="character" w:customStyle="1" w:styleId="HeaderChar">
    <w:name w:val="Header Char"/>
    <w:basedOn w:val="DefaultParagraphFont"/>
    <w:link w:val="Header"/>
    <w:uiPriority w:val="99"/>
    <w:rsid w:val="00AF7517"/>
  </w:style>
  <w:style w:type="paragraph" w:styleId="Footer">
    <w:name w:val="footer"/>
    <w:basedOn w:val="Normal"/>
    <w:link w:val="FooterChar"/>
    <w:uiPriority w:val="99"/>
    <w:unhideWhenUsed/>
    <w:rsid w:val="00AF7517"/>
    <w:pPr>
      <w:tabs>
        <w:tab w:val="center" w:pos="4536"/>
        <w:tab w:val="right" w:pos="9072"/>
      </w:tabs>
      <w:spacing w:after="0" w:line="240" w:lineRule="auto"/>
    </w:pPr>
  </w:style>
  <w:style w:type="character" w:customStyle="1" w:styleId="FooterChar">
    <w:name w:val="Footer Char"/>
    <w:basedOn w:val="DefaultParagraphFont"/>
    <w:link w:val="Footer"/>
    <w:uiPriority w:val="99"/>
    <w:rsid w:val="00AF7517"/>
  </w:style>
  <w:style w:type="paragraph" w:styleId="BalloonText">
    <w:name w:val="Balloon Text"/>
    <w:basedOn w:val="Normal"/>
    <w:link w:val="BalloonTextChar"/>
    <w:uiPriority w:val="99"/>
    <w:semiHidden/>
    <w:unhideWhenUsed/>
    <w:rsid w:val="00960D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DFD"/>
    <w:rPr>
      <w:rFonts w:ascii="Segoe UI" w:hAnsi="Segoe UI" w:cs="Segoe UI"/>
      <w:sz w:val="18"/>
      <w:szCs w:val="18"/>
    </w:rPr>
  </w:style>
  <w:style w:type="paragraph" w:styleId="ListParagraph">
    <w:name w:val="List Paragraph"/>
    <w:basedOn w:val="Normal"/>
    <w:uiPriority w:val="34"/>
    <w:qFormat/>
    <w:rsid w:val="00DB4D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3231">
      <w:bodyDiv w:val="1"/>
      <w:marLeft w:val="0"/>
      <w:marRight w:val="0"/>
      <w:marTop w:val="0"/>
      <w:marBottom w:val="0"/>
      <w:divBdr>
        <w:top w:val="none" w:sz="0" w:space="0" w:color="auto"/>
        <w:left w:val="none" w:sz="0" w:space="0" w:color="auto"/>
        <w:bottom w:val="none" w:sz="0" w:space="0" w:color="auto"/>
        <w:right w:val="none" w:sz="0" w:space="0" w:color="auto"/>
      </w:divBdr>
    </w:div>
    <w:div w:id="1171800910">
      <w:bodyDiv w:val="1"/>
      <w:marLeft w:val="0"/>
      <w:marRight w:val="0"/>
      <w:marTop w:val="0"/>
      <w:marBottom w:val="0"/>
      <w:divBdr>
        <w:top w:val="none" w:sz="0" w:space="0" w:color="auto"/>
        <w:left w:val="none" w:sz="0" w:space="0" w:color="auto"/>
        <w:bottom w:val="none" w:sz="0" w:space="0" w:color="auto"/>
        <w:right w:val="none" w:sz="0" w:space="0" w:color="auto"/>
      </w:divBdr>
    </w:div>
    <w:div w:id="18742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70ECC-4474-45A2-9860-47448F519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1406</TotalTime>
  <Pages>2</Pages>
  <Words>788</Words>
  <Characters>4900</Characters>
  <Application>Microsoft Office Word</Application>
  <DocSecurity>0</DocSecurity>
  <Lines>40</Lines>
  <Paragraphs>11</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Maida Đapo</dc:creator>
  <cp:keywords/>
  <dc:description/>
  <cp:lastModifiedBy>Sanja Merzić</cp:lastModifiedBy>
  <cp:revision>234</cp:revision>
  <cp:lastPrinted>2025-03-01T19:19:00Z</cp:lastPrinted>
  <dcterms:created xsi:type="dcterms:W3CDTF">2017-12-20T13:07:00Z</dcterms:created>
  <dcterms:modified xsi:type="dcterms:W3CDTF">2025-03-20T10:36:00Z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a6fdd22db95d21308280daf808847bb72aca4f119b1e6bfc91081663b9b0bb2d</vt:lpwstr>
  </property>
</Properties>
</file>